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1E066E" w14:textId="77777777" w:rsidR="00EB5811" w:rsidRDefault="00EB5811" w:rsidP="00EB5811">
      <w:pPr>
        <w:jc w:val="center"/>
        <w:rPr>
          <w:rFonts w:ascii="-webkit-standard" w:eastAsia="Times New Roman" w:hAnsi="-webkit-standard"/>
          <w:b/>
          <w:bCs/>
          <w:color w:val="000000"/>
          <w:sz w:val="20"/>
          <w:szCs w:val="20"/>
        </w:rPr>
      </w:pPr>
      <w:r w:rsidRPr="001E0A4C">
        <w:rPr>
          <w:rFonts w:ascii="-webkit-standard" w:eastAsia="Times New Roman" w:hAnsi="-webkit-standard"/>
          <w:b/>
          <w:bCs/>
          <w:noProof/>
          <w:color w:val="000000"/>
          <w:sz w:val="20"/>
          <w:szCs w:val="20"/>
        </w:rPr>
        <w:drawing>
          <wp:inline distT="0" distB="0" distL="0" distR="0" wp14:anchorId="0B8B0EA3" wp14:editId="70BD3F14">
            <wp:extent cx="2552700" cy="2540000"/>
            <wp:effectExtent l="0" t="0" r="1270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52700" cy="2540000"/>
                    </a:xfrm>
                    <a:prstGeom prst="rect">
                      <a:avLst/>
                    </a:prstGeom>
                    <a:noFill/>
                    <a:ln>
                      <a:noFill/>
                    </a:ln>
                  </pic:spPr>
                </pic:pic>
              </a:graphicData>
            </a:graphic>
          </wp:inline>
        </w:drawing>
      </w:r>
    </w:p>
    <w:p w14:paraId="1BE99AA8" w14:textId="77777777" w:rsidR="00EB5811" w:rsidRDefault="00EB5811" w:rsidP="00EB5811">
      <w:pPr>
        <w:jc w:val="center"/>
        <w:rPr>
          <w:rFonts w:ascii="-webkit-standard" w:eastAsia="Times New Roman" w:hAnsi="-webkit-standard"/>
          <w:b/>
          <w:bCs/>
          <w:color w:val="000000"/>
          <w:sz w:val="20"/>
          <w:szCs w:val="20"/>
        </w:rPr>
      </w:pPr>
    </w:p>
    <w:p w14:paraId="6BDED9B3" w14:textId="77777777" w:rsidR="00EB5811" w:rsidRDefault="00EB5811" w:rsidP="00EB5811">
      <w:pPr>
        <w:jc w:val="center"/>
        <w:rPr>
          <w:rFonts w:ascii="-webkit-standard" w:eastAsia="Times New Roman" w:hAnsi="-webkit-standard"/>
          <w:b/>
          <w:bCs/>
          <w:color w:val="000000"/>
          <w:sz w:val="20"/>
          <w:szCs w:val="20"/>
        </w:rPr>
      </w:pPr>
    </w:p>
    <w:p w14:paraId="6798633B" w14:textId="77777777" w:rsidR="00EF4C43" w:rsidRPr="00EF4C43" w:rsidRDefault="00EF4C43" w:rsidP="00EF4C43">
      <w:pPr>
        <w:spacing w:before="100" w:beforeAutospacing="1" w:after="100" w:afterAutospacing="1"/>
        <w:jc w:val="center"/>
        <w:rPr>
          <w:rFonts w:ascii="-webkit-standard" w:hAnsi="-webkit-standard"/>
          <w:b/>
          <w:color w:val="000000"/>
          <w:sz w:val="20"/>
          <w:szCs w:val="20"/>
        </w:rPr>
      </w:pPr>
      <w:r w:rsidRPr="00EF4C43">
        <w:rPr>
          <w:rFonts w:ascii="-webkit-standard" w:hAnsi="-webkit-standard"/>
          <w:b/>
          <w:color w:val="000000"/>
          <w:sz w:val="20"/>
          <w:szCs w:val="20"/>
        </w:rPr>
        <w:t>Performance Management and Data Analyst III / Accounting Compliance Analyst</w:t>
      </w:r>
    </w:p>
    <w:p w14:paraId="5C23CE09" w14:textId="77777777" w:rsidR="00EF4C43" w:rsidRPr="00EF4C43" w:rsidRDefault="00EF4C43" w:rsidP="00EF4C43">
      <w:pPr>
        <w:spacing w:before="100" w:beforeAutospacing="1" w:after="100" w:afterAutospacing="1"/>
        <w:jc w:val="center"/>
        <w:rPr>
          <w:rFonts w:ascii="-webkit-standard" w:hAnsi="-webkit-standard"/>
          <w:b/>
          <w:color w:val="000000"/>
          <w:sz w:val="20"/>
          <w:szCs w:val="20"/>
        </w:rPr>
      </w:pPr>
      <w:r w:rsidRPr="00EF4C43">
        <w:rPr>
          <w:rFonts w:ascii="-webkit-standard" w:hAnsi="-webkit-standard"/>
          <w:b/>
          <w:color w:val="000000"/>
          <w:sz w:val="20"/>
          <w:szCs w:val="20"/>
        </w:rPr>
        <w:t>Montgomery County Employee Retirement Plans</w:t>
      </w:r>
    </w:p>
    <w:p w14:paraId="64A415EB" w14:textId="77777777" w:rsidR="00EF4C43" w:rsidRPr="00EF4C43" w:rsidRDefault="00EF4C43" w:rsidP="00EF4C43">
      <w:pPr>
        <w:spacing w:before="100" w:beforeAutospacing="1" w:after="100" w:afterAutospacing="1"/>
        <w:jc w:val="center"/>
        <w:rPr>
          <w:rFonts w:ascii="-webkit-standard" w:hAnsi="-webkit-standard"/>
          <w:b/>
          <w:color w:val="000000"/>
          <w:sz w:val="20"/>
          <w:szCs w:val="20"/>
        </w:rPr>
      </w:pPr>
      <w:r w:rsidRPr="00EF4C43">
        <w:rPr>
          <w:rFonts w:ascii="-webkit-standard" w:hAnsi="-webkit-standard"/>
          <w:b/>
          <w:color w:val="000000"/>
          <w:sz w:val="20"/>
          <w:szCs w:val="20"/>
        </w:rPr>
        <w:t>Montgomery County, MD Government</w:t>
      </w:r>
    </w:p>
    <w:p w14:paraId="05E9D2BC" w14:textId="27D8E179" w:rsidR="00EF4C43" w:rsidRPr="00EF4C43" w:rsidRDefault="00EF4C43" w:rsidP="00EF4C43">
      <w:pPr>
        <w:spacing w:before="100" w:beforeAutospacing="1" w:after="100" w:afterAutospacing="1"/>
        <w:jc w:val="center"/>
        <w:rPr>
          <w:rFonts w:ascii="-webkit-standard" w:hAnsi="-webkit-standard"/>
          <w:b/>
          <w:color w:val="000000"/>
          <w:sz w:val="20"/>
          <w:szCs w:val="20"/>
        </w:rPr>
      </w:pPr>
      <w:r w:rsidRPr="00EF4C43">
        <w:rPr>
          <w:rFonts w:ascii="-webkit-standard" w:hAnsi="-webkit-standard"/>
          <w:b/>
          <w:color w:val="000000"/>
          <w:sz w:val="20"/>
          <w:szCs w:val="20"/>
        </w:rPr>
        <w:t>Rockville, MD,</w:t>
      </w:r>
    </w:p>
    <w:p w14:paraId="76461B29" w14:textId="77777777" w:rsidR="00EF4C43" w:rsidRPr="00EF4C43" w:rsidRDefault="00EF4C43" w:rsidP="00EF4C43">
      <w:pPr>
        <w:spacing w:before="100" w:beforeAutospacing="1" w:after="100" w:afterAutospacing="1"/>
        <w:jc w:val="center"/>
        <w:rPr>
          <w:rFonts w:ascii="-webkit-standard" w:hAnsi="-webkit-standard"/>
          <w:b/>
          <w:color w:val="000000"/>
          <w:sz w:val="20"/>
          <w:szCs w:val="20"/>
        </w:rPr>
      </w:pPr>
    </w:p>
    <w:p w14:paraId="7A8CDBD1" w14:textId="77777777" w:rsidR="00EF4C43" w:rsidRPr="00EF4C43" w:rsidRDefault="00EF4C43" w:rsidP="00EF4C43">
      <w:pPr>
        <w:spacing w:before="100" w:beforeAutospacing="1" w:after="100" w:afterAutospacing="1"/>
        <w:jc w:val="center"/>
        <w:rPr>
          <w:rFonts w:ascii="-webkit-standard" w:hAnsi="-webkit-standard"/>
          <w:b/>
          <w:color w:val="000000"/>
          <w:sz w:val="20"/>
          <w:szCs w:val="20"/>
        </w:rPr>
      </w:pPr>
      <w:r w:rsidRPr="00EF4C43">
        <w:rPr>
          <w:rFonts w:ascii="-webkit-standard" w:hAnsi="-webkit-standard"/>
          <w:b/>
          <w:color w:val="000000"/>
          <w:sz w:val="20"/>
          <w:szCs w:val="20"/>
        </w:rPr>
        <w:t>$55,771-$111,407</w:t>
      </w:r>
    </w:p>
    <w:p w14:paraId="08D9DEBC" w14:textId="77777777" w:rsidR="00EF4C43" w:rsidRPr="00EF4C43" w:rsidRDefault="00EF4C43" w:rsidP="00EF4C43">
      <w:pPr>
        <w:spacing w:before="100" w:beforeAutospacing="1" w:after="100" w:afterAutospacing="1"/>
        <w:rPr>
          <w:rFonts w:ascii="-webkit-standard" w:hAnsi="-webkit-standard"/>
          <w:color w:val="000000"/>
          <w:sz w:val="20"/>
          <w:szCs w:val="20"/>
        </w:rPr>
      </w:pPr>
      <w:r w:rsidRPr="00EF4C43">
        <w:rPr>
          <w:rFonts w:ascii="-webkit-standard" w:hAnsi="-webkit-standard"/>
          <w:color w:val="000000"/>
          <w:sz w:val="20"/>
          <w:szCs w:val="20"/>
        </w:rPr>
        <w:tab/>
      </w:r>
    </w:p>
    <w:p w14:paraId="294284E0" w14:textId="77777777" w:rsidR="00EF4C43" w:rsidRPr="00EF4C43" w:rsidRDefault="00EF4C43" w:rsidP="00EF4C43">
      <w:pPr>
        <w:spacing w:before="100" w:beforeAutospacing="1" w:after="100" w:afterAutospacing="1"/>
        <w:rPr>
          <w:rFonts w:ascii="-webkit-standard" w:hAnsi="-webkit-standard"/>
          <w:color w:val="000000"/>
          <w:sz w:val="20"/>
          <w:szCs w:val="20"/>
        </w:rPr>
      </w:pPr>
      <w:r w:rsidRPr="00EF4C43">
        <w:rPr>
          <w:rFonts w:ascii="-webkit-standard" w:hAnsi="-webkit-standard"/>
          <w:color w:val="000000"/>
          <w:sz w:val="20"/>
          <w:szCs w:val="20"/>
        </w:rPr>
        <w:t xml:space="preserve">At Montgomery County Employee Retirement Plans (MCERP), futures are made. Our plans are currently valued at $7.3 billion in net assets. Our County offers defined benefit and defined contribution retirement plans, serving over 9500 active employees and 6500 retirees. Our inclusive team does the inspiring work of impacting retirees’ lives for the better, as we manage the administration, compliance, and financial reporting for our plans. Here, you will thrive in an energizing and flexible environment, as you help lead our future and grow your career. </w:t>
      </w:r>
    </w:p>
    <w:p w14:paraId="77F05026" w14:textId="77777777" w:rsidR="00EF4C43" w:rsidRPr="00EF4C43" w:rsidRDefault="00EF4C43" w:rsidP="00EF4C43">
      <w:pPr>
        <w:spacing w:before="100" w:beforeAutospacing="1" w:after="100" w:afterAutospacing="1"/>
        <w:rPr>
          <w:rFonts w:ascii="-webkit-standard" w:hAnsi="-webkit-standard"/>
          <w:b/>
          <w:color w:val="000000"/>
          <w:sz w:val="20"/>
          <w:szCs w:val="20"/>
        </w:rPr>
      </w:pPr>
    </w:p>
    <w:p w14:paraId="593FCCA5" w14:textId="77777777" w:rsidR="00EF4C43" w:rsidRPr="00EF4C43" w:rsidRDefault="00EF4C43" w:rsidP="00EF4C43">
      <w:pPr>
        <w:spacing w:before="100" w:beforeAutospacing="1" w:after="100" w:afterAutospacing="1"/>
        <w:rPr>
          <w:rFonts w:ascii="-webkit-standard" w:hAnsi="-webkit-standard"/>
          <w:b/>
          <w:color w:val="000000"/>
          <w:sz w:val="20"/>
          <w:szCs w:val="20"/>
        </w:rPr>
      </w:pPr>
      <w:r w:rsidRPr="00EF4C43">
        <w:rPr>
          <w:rFonts w:ascii="-webkit-standard" w:hAnsi="-webkit-standard"/>
          <w:b/>
          <w:color w:val="000000"/>
          <w:sz w:val="20"/>
          <w:szCs w:val="20"/>
        </w:rPr>
        <w:t>WHAT YOU'LL BE DOING</w:t>
      </w:r>
    </w:p>
    <w:p w14:paraId="7F9AC61B" w14:textId="77777777" w:rsidR="00EF4C43" w:rsidRPr="00EF4C43" w:rsidRDefault="00EF4C43" w:rsidP="00EF4C43">
      <w:pPr>
        <w:spacing w:before="100" w:beforeAutospacing="1" w:after="100" w:afterAutospacing="1"/>
        <w:rPr>
          <w:rFonts w:ascii="-webkit-standard" w:hAnsi="-webkit-standard"/>
          <w:color w:val="000000"/>
          <w:sz w:val="20"/>
          <w:szCs w:val="20"/>
        </w:rPr>
      </w:pPr>
    </w:p>
    <w:p w14:paraId="6FAEF6C9" w14:textId="77777777" w:rsidR="00EF4C43" w:rsidRPr="00EF4C43" w:rsidRDefault="00EF4C43" w:rsidP="00EF4C43">
      <w:pPr>
        <w:spacing w:before="100" w:beforeAutospacing="1" w:after="100" w:afterAutospacing="1"/>
        <w:rPr>
          <w:rFonts w:ascii="-webkit-standard" w:hAnsi="-webkit-standard"/>
          <w:color w:val="000000"/>
          <w:sz w:val="20"/>
          <w:szCs w:val="20"/>
        </w:rPr>
      </w:pPr>
      <w:r w:rsidRPr="00EF4C43">
        <w:rPr>
          <w:rFonts w:ascii="-webkit-standard" w:hAnsi="-webkit-standard"/>
          <w:color w:val="000000"/>
          <w:sz w:val="20"/>
          <w:szCs w:val="20"/>
        </w:rPr>
        <w:t>MCERP is seeking an Accounting Compliance Analyst (Performance Management Data Analyst) who will be responsible for the accounting and compliance monitoring of the assets of the Montgomery County Employee Retirement Plans.</w:t>
      </w:r>
    </w:p>
    <w:p w14:paraId="263E7C53" w14:textId="77777777" w:rsidR="00EF4C43" w:rsidRPr="00EF4C43" w:rsidRDefault="00EF4C43" w:rsidP="00EF4C43">
      <w:pPr>
        <w:spacing w:before="100" w:beforeAutospacing="1" w:after="100" w:afterAutospacing="1"/>
        <w:rPr>
          <w:rFonts w:ascii="-webkit-standard" w:hAnsi="-webkit-standard"/>
          <w:color w:val="000000"/>
          <w:sz w:val="20"/>
          <w:szCs w:val="20"/>
        </w:rPr>
      </w:pPr>
    </w:p>
    <w:p w14:paraId="46344701" w14:textId="77777777" w:rsidR="00EF4C43" w:rsidRPr="00EF4C43" w:rsidRDefault="00EF4C43" w:rsidP="00EF4C43">
      <w:pPr>
        <w:spacing w:before="100" w:beforeAutospacing="1" w:after="100" w:afterAutospacing="1"/>
        <w:rPr>
          <w:rFonts w:ascii="-webkit-standard" w:hAnsi="-webkit-standard"/>
          <w:b/>
          <w:color w:val="000000"/>
          <w:sz w:val="20"/>
          <w:szCs w:val="20"/>
        </w:rPr>
      </w:pPr>
      <w:r w:rsidRPr="00EF4C43">
        <w:rPr>
          <w:rFonts w:ascii="-webkit-standard" w:hAnsi="-webkit-standard"/>
          <w:b/>
          <w:color w:val="000000"/>
          <w:sz w:val="20"/>
          <w:szCs w:val="20"/>
        </w:rPr>
        <w:lastRenderedPageBreak/>
        <w:t>You will be:</w:t>
      </w:r>
    </w:p>
    <w:p w14:paraId="5E94DCCF" w14:textId="77777777" w:rsidR="00EF4C43" w:rsidRPr="00EF4C43" w:rsidRDefault="00EF4C43" w:rsidP="00EF4C43">
      <w:pPr>
        <w:spacing w:before="100" w:beforeAutospacing="1" w:after="100" w:afterAutospacing="1"/>
        <w:rPr>
          <w:rFonts w:ascii="-webkit-standard" w:hAnsi="-webkit-standard"/>
          <w:color w:val="000000"/>
          <w:sz w:val="20"/>
          <w:szCs w:val="20"/>
        </w:rPr>
      </w:pPr>
      <w:r w:rsidRPr="00EF4C43">
        <w:rPr>
          <w:rFonts w:ascii="-webkit-standard" w:hAnsi="-webkit-standard"/>
          <w:color w:val="000000"/>
          <w:sz w:val="20"/>
          <w:szCs w:val="20"/>
        </w:rPr>
        <w:t>• Accounting and reporting for the four retirement plan trust funds and the retiree health benefits trust.</w:t>
      </w:r>
    </w:p>
    <w:p w14:paraId="0FE7DD2D" w14:textId="77777777" w:rsidR="00EF4C43" w:rsidRPr="00EF4C43" w:rsidRDefault="00EF4C43" w:rsidP="00EF4C43">
      <w:pPr>
        <w:spacing w:before="100" w:beforeAutospacing="1" w:after="100" w:afterAutospacing="1"/>
        <w:rPr>
          <w:rFonts w:ascii="-webkit-standard" w:hAnsi="-webkit-standard"/>
          <w:color w:val="000000"/>
          <w:sz w:val="20"/>
          <w:szCs w:val="20"/>
        </w:rPr>
      </w:pPr>
      <w:proofErr w:type="gramStart"/>
      <w:r w:rsidRPr="00EF4C43">
        <w:rPr>
          <w:rFonts w:ascii="-webkit-standard" w:hAnsi="-webkit-standard"/>
          <w:color w:val="000000"/>
          <w:sz w:val="20"/>
          <w:szCs w:val="20"/>
        </w:rPr>
        <w:t>• Reviewing retirement benefit calculations to ensure compliance with county codes.</w:t>
      </w:r>
      <w:proofErr w:type="gramEnd"/>
    </w:p>
    <w:p w14:paraId="4D1CB102" w14:textId="77777777" w:rsidR="00EF4C43" w:rsidRPr="00EF4C43" w:rsidRDefault="00EF4C43" w:rsidP="00EF4C43">
      <w:pPr>
        <w:spacing w:before="100" w:beforeAutospacing="1" w:after="100" w:afterAutospacing="1"/>
        <w:rPr>
          <w:rFonts w:ascii="-webkit-standard" w:hAnsi="-webkit-standard"/>
          <w:color w:val="000000"/>
          <w:sz w:val="20"/>
          <w:szCs w:val="20"/>
        </w:rPr>
      </w:pPr>
      <w:r w:rsidRPr="00EF4C43">
        <w:rPr>
          <w:rFonts w:ascii="-webkit-standard" w:hAnsi="-webkit-standard"/>
          <w:color w:val="000000"/>
          <w:sz w:val="20"/>
          <w:szCs w:val="20"/>
        </w:rPr>
        <w:t>• Analyzing and researching complex accounting/financial issues and preparing written/oral reports addressing issues related to the retirement plans.</w:t>
      </w:r>
    </w:p>
    <w:p w14:paraId="60BF7344" w14:textId="77777777" w:rsidR="00EF4C43" w:rsidRPr="00EF4C43" w:rsidRDefault="00EF4C43" w:rsidP="00EF4C43">
      <w:pPr>
        <w:spacing w:before="100" w:beforeAutospacing="1" w:after="100" w:afterAutospacing="1"/>
        <w:rPr>
          <w:rFonts w:ascii="-webkit-standard" w:hAnsi="-webkit-standard"/>
          <w:color w:val="000000"/>
          <w:sz w:val="20"/>
          <w:szCs w:val="20"/>
        </w:rPr>
      </w:pPr>
      <w:r w:rsidRPr="00EF4C43">
        <w:rPr>
          <w:rFonts w:ascii="-webkit-standard" w:hAnsi="-webkit-standard"/>
          <w:color w:val="000000"/>
          <w:sz w:val="20"/>
          <w:szCs w:val="20"/>
        </w:rPr>
        <w:t xml:space="preserve">• Preparing work papers, schedules, exhibits and summaries to support audit findings. </w:t>
      </w:r>
    </w:p>
    <w:p w14:paraId="2BB5D3DE" w14:textId="77777777" w:rsidR="00EF4C43" w:rsidRPr="00EF4C43" w:rsidRDefault="00EF4C43" w:rsidP="00EF4C43">
      <w:pPr>
        <w:spacing w:before="100" w:beforeAutospacing="1" w:after="100" w:afterAutospacing="1"/>
        <w:rPr>
          <w:rFonts w:ascii="-webkit-standard" w:hAnsi="-webkit-standard"/>
          <w:color w:val="000000"/>
          <w:sz w:val="20"/>
          <w:szCs w:val="20"/>
        </w:rPr>
      </w:pPr>
      <w:r w:rsidRPr="00EF4C43">
        <w:rPr>
          <w:rFonts w:ascii="-webkit-standard" w:hAnsi="-webkit-standard"/>
          <w:color w:val="000000"/>
          <w:sz w:val="20"/>
          <w:szCs w:val="20"/>
        </w:rPr>
        <w:t xml:space="preserve">• Overseeing the third party </w:t>
      </w:r>
      <w:proofErr w:type="spellStart"/>
      <w:proofErr w:type="gramStart"/>
      <w:r w:rsidRPr="00EF4C43">
        <w:rPr>
          <w:rFonts w:ascii="-webkit-standard" w:hAnsi="-webkit-standard"/>
          <w:color w:val="000000"/>
          <w:sz w:val="20"/>
          <w:szCs w:val="20"/>
        </w:rPr>
        <w:t>recordkeeper</w:t>
      </w:r>
      <w:proofErr w:type="spellEnd"/>
      <w:r w:rsidRPr="00EF4C43">
        <w:rPr>
          <w:rFonts w:ascii="-webkit-standard" w:hAnsi="-webkit-standard"/>
          <w:color w:val="000000"/>
          <w:sz w:val="20"/>
          <w:szCs w:val="20"/>
        </w:rPr>
        <w:t>,</w:t>
      </w:r>
      <w:proofErr w:type="gramEnd"/>
      <w:r w:rsidRPr="00EF4C43">
        <w:rPr>
          <w:rFonts w:ascii="-webkit-standard" w:hAnsi="-webkit-standard"/>
          <w:color w:val="000000"/>
          <w:sz w:val="20"/>
          <w:szCs w:val="20"/>
        </w:rPr>
        <w:t xml:space="preserve"> related to corrections of employee accounts, outside agency contribution reconciliations, and other regulatory compliance issues.</w:t>
      </w:r>
    </w:p>
    <w:p w14:paraId="798DAF28" w14:textId="77777777" w:rsidR="00EF4C43" w:rsidRPr="00EF4C43" w:rsidRDefault="00EF4C43" w:rsidP="00EF4C43">
      <w:pPr>
        <w:spacing w:before="100" w:beforeAutospacing="1" w:after="100" w:afterAutospacing="1"/>
        <w:rPr>
          <w:rFonts w:ascii="-webkit-standard" w:hAnsi="-webkit-standard"/>
          <w:color w:val="000000"/>
          <w:sz w:val="20"/>
          <w:szCs w:val="20"/>
        </w:rPr>
      </w:pPr>
      <w:r w:rsidRPr="00EF4C43">
        <w:rPr>
          <w:rFonts w:ascii="-webkit-standard" w:hAnsi="-webkit-standard"/>
          <w:color w:val="000000"/>
          <w:sz w:val="20"/>
          <w:szCs w:val="20"/>
        </w:rPr>
        <w:t>• Coordinating the ongoing demands of Oracle and PeopleSoft system administration related to changes, testing and recommendations for program updates.</w:t>
      </w:r>
    </w:p>
    <w:p w14:paraId="4B85849F" w14:textId="77777777" w:rsidR="00EF4C43" w:rsidRPr="00EF4C43" w:rsidRDefault="00EF4C43" w:rsidP="00EF4C43">
      <w:pPr>
        <w:spacing w:before="100" w:beforeAutospacing="1" w:after="100" w:afterAutospacing="1"/>
        <w:rPr>
          <w:rFonts w:ascii="-webkit-standard" w:hAnsi="-webkit-standard"/>
          <w:color w:val="000000"/>
          <w:sz w:val="20"/>
          <w:szCs w:val="20"/>
        </w:rPr>
      </w:pPr>
      <w:proofErr w:type="gramStart"/>
      <w:r w:rsidRPr="00EF4C43">
        <w:rPr>
          <w:rFonts w:ascii="-webkit-standard" w:hAnsi="-webkit-standard"/>
          <w:color w:val="000000"/>
          <w:sz w:val="20"/>
          <w:szCs w:val="20"/>
        </w:rPr>
        <w:t>• Establishing and maintaining collaborative relationships with assigned departments and outside agencies.</w:t>
      </w:r>
      <w:proofErr w:type="gramEnd"/>
    </w:p>
    <w:p w14:paraId="5C3DA199" w14:textId="77777777" w:rsidR="00EF4C43" w:rsidRPr="00EF4C43" w:rsidRDefault="00EF4C43" w:rsidP="00EF4C43">
      <w:pPr>
        <w:spacing w:before="100" w:beforeAutospacing="1" w:after="100" w:afterAutospacing="1"/>
        <w:rPr>
          <w:rFonts w:ascii="-webkit-standard" w:hAnsi="-webkit-standard"/>
          <w:color w:val="000000"/>
          <w:sz w:val="20"/>
          <w:szCs w:val="20"/>
        </w:rPr>
      </w:pPr>
      <w:proofErr w:type="gramStart"/>
      <w:r w:rsidRPr="00EF4C43">
        <w:rPr>
          <w:rFonts w:ascii="-webkit-standard" w:hAnsi="-webkit-standard"/>
          <w:color w:val="000000"/>
          <w:sz w:val="20"/>
          <w:szCs w:val="20"/>
        </w:rPr>
        <w:t>• Driving continuous improvements by creating and updating standard operating procedures (SOPs).</w:t>
      </w:r>
      <w:proofErr w:type="gramEnd"/>
    </w:p>
    <w:p w14:paraId="436D629E" w14:textId="77777777" w:rsidR="00EF4C43" w:rsidRPr="00EF4C43" w:rsidRDefault="00EF4C43" w:rsidP="00EF4C43">
      <w:pPr>
        <w:spacing w:before="100" w:beforeAutospacing="1" w:after="100" w:afterAutospacing="1"/>
        <w:rPr>
          <w:rFonts w:ascii="-webkit-standard" w:hAnsi="-webkit-standard"/>
          <w:color w:val="000000"/>
          <w:sz w:val="20"/>
          <w:szCs w:val="20"/>
        </w:rPr>
      </w:pPr>
    </w:p>
    <w:p w14:paraId="566D20C9" w14:textId="77777777" w:rsidR="00EF4C43" w:rsidRPr="00EF4C43" w:rsidRDefault="00EF4C43" w:rsidP="00EF4C43">
      <w:pPr>
        <w:spacing w:before="100" w:beforeAutospacing="1" w:after="100" w:afterAutospacing="1"/>
        <w:rPr>
          <w:rFonts w:ascii="-webkit-standard" w:hAnsi="-webkit-standard"/>
          <w:b/>
          <w:color w:val="000000"/>
          <w:sz w:val="20"/>
          <w:szCs w:val="20"/>
        </w:rPr>
      </w:pPr>
      <w:r w:rsidRPr="00EF4C43">
        <w:rPr>
          <w:rFonts w:ascii="-webkit-standard" w:hAnsi="-webkit-standard"/>
          <w:b/>
          <w:color w:val="000000"/>
          <w:sz w:val="20"/>
          <w:szCs w:val="20"/>
        </w:rPr>
        <w:t>WHO WE ARE SEEKING</w:t>
      </w:r>
    </w:p>
    <w:p w14:paraId="338FB39C" w14:textId="77777777" w:rsidR="00EF4C43" w:rsidRPr="00EF4C43" w:rsidRDefault="00EF4C43" w:rsidP="00EF4C43">
      <w:pPr>
        <w:spacing w:before="100" w:beforeAutospacing="1" w:after="100" w:afterAutospacing="1"/>
        <w:rPr>
          <w:rFonts w:ascii="-webkit-standard" w:hAnsi="-webkit-standard"/>
          <w:color w:val="000000"/>
          <w:sz w:val="20"/>
          <w:szCs w:val="20"/>
        </w:rPr>
      </w:pPr>
    </w:p>
    <w:p w14:paraId="2AEA336D" w14:textId="77777777" w:rsidR="00EF4C43" w:rsidRPr="00EF4C43" w:rsidRDefault="00EF4C43" w:rsidP="00EF4C43">
      <w:pPr>
        <w:spacing w:before="100" w:beforeAutospacing="1" w:after="100" w:afterAutospacing="1"/>
        <w:rPr>
          <w:rFonts w:ascii="-webkit-standard" w:hAnsi="-webkit-standard"/>
          <w:color w:val="000000"/>
          <w:sz w:val="20"/>
          <w:szCs w:val="20"/>
        </w:rPr>
      </w:pPr>
      <w:r w:rsidRPr="00EF4C43">
        <w:rPr>
          <w:rFonts w:ascii="-webkit-standard" w:hAnsi="-webkit-standard"/>
          <w:color w:val="000000"/>
          <w:sz w:val="20"/>
          <w:szCs w:val="20"/>
        </w:rPr>
        <w:t xml:space="preserve">• </w:t>
      </w:r>
      <w:proofErr w:type="gramStart"/>
      <w:r w:rsidRPr="00EF4C43">
        <w:rPr>
          <w:rFonts w:ascii="-webkit-standard" w:hAnsi="-webkit-standard"/>
          <w:color w:val="000000"/>
          <w:sz w:val="20"/>
          <w:szCs w:val="20"/>
        </w:rPr>
        <w:t>You</w:t>
      </w:r>
      <w:proofErr w:type="gramEnd"/>
      <w:r w:rsidRPr="00EF4C43">
        <w:rPr>
          <w:rFonts w:ascii="-webkit-standard" w:hAnsi="-webkit-standard"/>
          <w:color w:val="000000"/>
          <w:sz w:val="20"/>
          <w:szCs w:val="20"/>
        </w:rPr>
        <w:t xml:space="preserve"> have a background in the Accounting and Financial industry.</w:t>
      </w:r>
    </w:p>
    <w:p w14:paraId="75C3A892" w14:textId="77777777" w:rsidR="00EF4C43" w:rsidRPr="00EF4C43" w:rsidRDefault="00EF4C43" w:rsidP="00EF4C43">
      <w:pPr>
        <w:spacing w:before="100" w:beforeAutospacing="1" w:after="100" w:afterAutospacing="1"/>
        <w:rPr>
          <w:rFonts w:ascii="-webkit-standard" w:hAnsi="-webkit-standard"/>
          <w:color w:val="000000"/>
          <w:sz w:val="20"/>
          <w:szCs w:val="20"/>
        </w:rPr>
      </w:pPr>
      <w:r w:rsidRPr="00EF4C43">
        <w:rPr>
          <w:rFonts w:ascii="-webkit-standard" w:hAnsi="-webkit-standard"/>
          <w:color w:val="000000"/>
          <w:sz w:val="20"/>
          <w:szCs w:val="20"/>
        </w:rPr>
        <w:t xml:space="preserve">• </w:t>
      </w:r>
      <w:proofErr w:type="gramStart"/>
      <w:r w:rsidRPr="00EF4C43">
        <w:rPr>
          <w:rFonts w:ascii="-webkit-standard" w:hAnsi="-webkit-standard"/>
          <w:color w:val="000000"/>
          <w:sz w:val="20"/>
          <w:szCs w:val="20"/>
        </w:rPr>
        <w:t>You</w:t>
      </w:r>
      <w:proofErr w:type="gramEnd"/>
      <w:r w:rsidRPr="00EF4C43">
        <w:rPr>
          <w:rFonts w:ascii="-webkit-standard" w:hAnsi="-webkit-standard"/>
          <w:color w:val="000000"/>
          <w:sz w:val="20"/>
          <w:szCs w:val="20"/>
        </w:rPr>
        <w:t xml:space="preserve"> have expertise in analyzing and researching data.</w:t>
      </w:r>
    </w:p>
    <w:p w14:paraId="6E26F048" w14:textId="77777777" w:rsidR="00EF4C43" w:rsidRPr="00EF4C43" w:rsidRDefault="00EF4C43" w:rsidP="00EF4C43">
      <w:pPr>
        <w:spacing w:before="100" w:beforeAutospacing="1" w:after="100" w:afterAutospacing="1"/>
        <w:rPr>
          <w:rFonts w:ascii="-webkit-standard" w:hAnsi="-webkit-standard"/>
          <w:color w:val="000000"/>
          <w:sz w:val="20"/>
          <w:szCs w:val="20"/>
        </w:rPr>
      </w:pPr>
      <w:r w:rsidRPr="00EF4C43">
        <w:rPr>
          <w:rFonts w:ascii="-webkit-standard" w:hAnsi="-webkit-standard"/>
          <w:color w:val="000000"/>
          <w:sz w:val="20"/>
          <w:szCs w:val="20"/>
        </w:rPr>
        <w:t xml:space="preserve">• </w:t>
      </w:r>
      <w:proofErr w:type="gramStart"/>
      <w:r w:rsidRPr="00EF4C43">
        <w:rPr>
          <w:rFonts w:ascii="-webkit-standard" w:hAnsi="-webkit-standard"/>
          <w:color w:val="000000"/>
          <w:sz w:val="20"/>
          <w:szCs w:val="20"/>
        </w:rPr>
        <w:t>You</w:t>
      </w:r>
      <w:proofErr w:type="gramEnd"/>
      <w:r w:rsidRPr="00EF4C43">
        <w:rPr>
          <w:rFonts w:ascii="-webkit-standard" w:hAnsi="-webkit-standard"/>
          <w:color w:val="000000"/>
          <w:sz w:val="20"/>
          <w:szCs w:val="20"/>
        </w:rPr>
        <w:t xml:space="preserve"> have strong verbal and written communication skills.</w:t>
      </w:r>
    </w:p>
    <w:p w14:paraId="66DCF51D" w14:textId="77777777" w:rsidR="00EF4C43" w:rsidRPr="00EF4C43" w:rsidRDefault="00EF4C43" w:rsidP="00EF4C43">
      <w:pPr>
        <w:spacing w:before="100" w:beforeAutospacing="1" w:after="100" w:afterAutospacing="1"/>
        <w:rPr>
          <w:rFonts w:ascii="-webkit-standard" w:hAnsi="-webkit-standard"/>
          <w:color w:val="000000"/>
          <w:sz w:val="20"/>
          <w:szCs w:val="20"/>
        </w:rPr>
      </w:pPr>
      <w:r w:rsidRPr="00EF4C43">
        <w:rPr>
          <w:rFonts w:ascii="-webkit-standard" w:hAnsi="-webkit-standard"/>
          <w:color w:val="000000"/>
          <w:sz w:val="20"/>
          <w:szCs w:val="20"/>
        </w:rPr>
        <w:t xml:space="preserve">• </w:t>
      </w:r>
      <w:proofErr w:type="gramStart"/>
      <w:r w:rsidRPr="00EF4C43">
        <w:rPr>
          <w:rFonts w:ascii="-webkit-standard" w:hAnsi="-webkit-standard"/>
          <w:color w:val="000000"/>
          <w:sz w:val="20"/>
          <w:szCs w:val="20"/>
        </w:rPr>
        <w:t>You</w:t>
      </w:r>
      <w:proofErr w:type="gramEnd"/>
      <w:r w:rsidRPr="00EF4C43">
        <w:rPr>
          <w:rFonts w:ascii="-webkit-standard" w:hAnsi="-webkit-standard"/>
          <w:color w:val="000000"/>
          <w:sz w:val="20"/>
          <w:szCs w:val="20"/>
        </w:rPr>
        <w:t xml:space="preserve"> are a self-starter and are motivated.</w:t>
      </w:r>
    </w:p>
    <w:p w14:paraId="45B43639" w14:textId="77777777" w:rsidR="00EF4C43" w:rsidRPr="00EF4C43" w:rsidRDefault="00EF4C43" w:rsidP="00EF4C43">
      <w:pPr>
        <w:spacing w:before="100" w:beforeAutospacing="1" w:after="100" w:afterAutospacing="1"/>
        <w:rPr>
          <w:rFonts w:ascii="-webkit-standard" w:hAnsi="-webkit-standard"/>
          <w:color w:val="000000"/>
          <w:sz w:val="20"/>
          <w:szCs w:val="20"/>
        </w:rPr>
      </w:pPr>
      <w:r w:rsidRPr="00EF4C43">
        <w:rPr>
          <w:rFonts w:ascii="-webkit-standard" w:hAnsi="-webkit-standard"/>
          <w:color w:val="000000"/>
          <w:sz w:val="20"/>
          <w:szCs w:val="20"/>
        </w:rPr>
        <w:t xml:space="preserve">• </w:t>
      </w:r>
      <w:proofErr w:type="gramStart"/>
      <w:r w:rsidRPr="00EF4C43">
        <w:rPr>
          <w:rFonts w:ascii="-webkit-standard" w:hAnsi="-webkit-standard"/>
          <w:color w:val="000000"/>
          <w:sz w:val="20"/>
          <w:szCs w:val="20"/>
        </w:rPr>
        <w:t>You</w:t>
      </w:r>
      <w:proofErr w:type="gramEnd"/>
      <w:r w:rsidRPr="00EF4C43">
        <w:rPr>
          <w:rFonts w:ascii="-webkit-standard" w:hAnsi="-webkit-standard"/>
          <w:color w:val="000000"/>
          <w:sz w:val="20"/>
          <w:szCs w:val="20"/>
        </w:rPr>
        <w:t xml:space="preserve"> have excellent attention to detail. </w:t>
      </w:r>
    </w:p>
    <w:p w14:paraId="2D90F6A2" w14:textId="77777777" w:rsidR="00EF4C43" w:rsidRPr="00EF4C43" w:rsidRDefault="00EF4C43" w:rsidP="00EF4C43">
      <w:pPr>
        <w:spacing w:before="100" w:beforeAutospacing="1" w:after="100" w:afterAutospacing="1"/>
        <w:rPr>
          <w:rFonts w:ascii="-webkit-standard" w:hAnsi="-webkit-standard"/>
          <w:color w:val="000000"/>
          <w:sz w:val="20"/>
          <w:szCs w:val="20"/>
        </w:rPr>
      </w:pPr>
      <w:r w:rsidRPr="00EF4C43">
        <w:rPr>
          <w:rFonts w:ascii="-webkit-standard" w:hAnsi="-webkit-standard"/>
          <w:color w:val="000000"/>
          <w:sz w:val="20"/>
          <w:szCs w:val="20"/>
        </w:rPr>
        <w:t xml:space="preserve">• </w:t>
      </w:r>
      <w:proofErr w:type="gramStart"/>
      <w:r w:rsidRPr="00EF4C43">
        <w:rPr>
          <w:rFonts w:ascii="-webkit-standard" w:hAnsi="-webkit-standard"/>
          <w:color w:val="000000"/>
          <w:sz w:val="20"/>
          <w:szCs w:val="20"/>
        </w:rPr>
        <w:t>You</w:t>
      </w:r>
      <w:proofErr w:type="gramEnd"/>
      <w:r w:rsidRPr="00EF4C43">
        <w:rPr>
          <w:rFonts w:ascii="-webkit-standard" w:hAnsi="-webkit-standard"/>
          <w:color w:val="000000"/>
          <w:sz w:val="20"/>
          <w:szCs w:val="20"/>
        </w:rPr>
        <w:t xml:space="preserve"> are a proactive problem solver.</w:t>
      </w:r>
    </w:p>
    <w:p w14:paraId="2D527B18" w14:textId="77777777" w:rsidR="00EF4C43" w:rsidRPr="00EF4C43" w:rsidRDefault="00EF4C43" w:rsidP="00EF4C43">
      <w:pPr>
        <w:spacing w:before="100" w:beforeAutospacing="1" w:after="100" w:afterAutospacing="1"/>
        <w:rPr>
          <w:rFonts w:ascii="-webkit-standard" w:hAnsi="-webkit-standard"/>
          <w:color w:val="000000"/>
          <w:sz w:val="20"/>
          <w:szCs w:val="20"/>
        </w:rPr>
      </w:pPr>
      <w:r w:rsidRPr="00EF4C43">
        <w:rPr>
          <w:rFonts w:ascii="-webkit-standard" w:hAnsi="-webkit-standard"/>
          <w:color w:val="000000"/>
          <w:sz w:val="20"/>
          <w:szCs w:val="20"/>
        </w:rPr>
        <w:t xml:space="preserve">• </w:t>
      </w:r>
      <w:proofErr w:type="gramStart"/>
      <w:r w:rsidRPr="00EF4C43">
        <w:rPr>
          <w:rFonts w:ascii="-webkit-standard" w:hAnsi="-webkit-standard"/>
          <w:color w:val="000000"/>
          <w:sz w:val="20"/>
          <w:szCs w:val="20"/>
        </w:rPr>
        <w:t>You</w:t>
      </w:r>
      <w:proofErr w:type="gramEnd"/>
      <w:r w:rsidRPr="00EF4C43">
        <w:rPr>
          <w:rFonts w:ascii="-webkit-standard" w:hAnsi="-webkit-standard"/>
          <w:color w:val="000000"/>
          <w:sz w:val="20"/>
          <w:szCs w:val="20"/>
        </w:rPr>
        <w:t xml:space="preserve"> have the proven ability to work cross-functionally with others in and outside of your department.</w:t>
      </w:r>
    </w:p>
    <w:p w14:paraId="5049242E" w14:textId="77777777" w:rsidR="00EF4C43" w:rsidRPr="00EF4C43" w:rsidRDefault="00EF4C43" w:rsidP="00EF4C43">
      <w:pPr>
        <w:spacing w:before="100" w:beforeAutospacing="1" w:after="100" w:afterAutospacing="1"/>
        <w:rPr>
          <w:rFonts w:ascii="-webkit-standard" w:hAnsi="-webkit-standard"/>
          <w:b/>
          <w:color w:val="000000"/>
          <w:sz w:val="20"/>
          <w:szCs w:val="20"/>
        </w:rPr>
      </w:pPr>
    </w:p>
    <w:p w14:paraId="20FDD819" w14:textId="77777777" w:rsidR="00EF4C43" w:rsidRPr="00EF4C43" w:rsidRDefault="00EF4C43" w:rsidP="00EF4C43">
      <w:pPr>
        <w:spacing w:before="100" w:beforeAutospacing="1" w:after="100" w:afterAutospacing="1"/>
        <w:rPr>
          <w:rFonts w:ascii="-webkit-standard" w:hAnsi="-webkit-standard"/>
          <w:b/>
          <w:color w:val="000000"/>
          <w:sz w:val="20"/>
          <w:szCs w:val="20"/>
        </w:rPr>
      </w:pPr>
      <w:r w:rsidRPr="00EF4C43">
        <w:rPr>
          <w:rFonts w:ascii="-webkit-standard" w:hAnsi="-webkit-standard"/>
          <w:b/>
          <w:color w:val="000000"/>
          <w:sz w:val="20"/>
          <w:szCs w:val="20"/>
        </w:rPr>
        <w:t>OTHER IMPORTANT THINGS TO KNOW</w:t>
      </w:r>
    </w:p>
    <w:p w14:paraId="4557F353" w14:textId="77777777" w:rsidR="00EF4C43" w:rsidRPr="00EF4C43" w:rsidRDefault="00EF4C43" w:rsidP="00EF4C43">
      <w:pPr>
        <w:spacing w:before="100" w:beforeAutospacing="1" w:after="100" w:afterAutospacing="1"/>
        <w:rPr>
          <w:rFonts w:ascii="-webkit-standard" w:hAnsi="-webkit-standard"/>
          <w:color w:val="000000"/>
          <w:sz w:val="20"/>
          <w:szCs w:val="20"/>
        </w:rPr>
      </w:pPr>
    </w:p>
    <w:p w14:paraId="5A1E927D" w14:textId="77777777" w:rsidR="00EF4C43" w:rsidRPr="00EF4C43" w:rsidRDefault="00EF4C43" w:rsidP="00EF4C43">
      <w:pPr>
        <w:spacing w:before="100" w:beforeAutospacing="1" w:after="100" w:afterAutospacing="1"/>
        <w:rPr>
          <w:rFonts w:ascii="-webkit-standard" w:hAnsi="-webkit-standard"/>
          <w:color w:val="000000"/>
          <w:sz w:val="20"/>
          <w:szCs w:val="20"/>
        </w:rPr>
      </w:pPr>
      <w:r w:rsidRPr="00EF4C43">
        <w:rPr>
          <w:rFonts w:ascii="-webkit-standard" w:hAnsi="-webkit-standard"/>
          <w:color w:val="000000"/>
          <w:sz w:val="20"/>
          <w:szCs w:val="20"/>
        </w:rPr>
        <w:t>Selected candidate will be required to successfully complete a medical history review, criminal background and credit history check prior to appointment. Criminal and credit history will be a significant factor in the hiring decision.</w:t>
      </w:r>
    </w:p>
    <w:p w14:paraId="61E6AF5B" w14:textId="77777777" w:rsidR="00EF4C43" w:rsidRPr="00EF4C43" w:rsidRDefault="00EF4C43" w:rsidP="00EF4C43">
      <w:pPr>
        <w:spacing w:before="100" w:beforeAutospacing="1" w:after="100" w:afterAutospacing="1"/>
        <w:rPr>
          <w:rFonts w:ascii="-webkit-standard" w:hAnsi="-webkit-standard"/>
          <w:color w:val="000000"/>
          <w:sz w:val="20"/>
          <w:szCs w:val="20"/>
        </w:rPr>
      </w:pPr>
    </w:p>
    <w:p w14:paraId="69E2301D" w14:textId="77777777" w:rsidR="00EF4C43" w:rsidRPr="00EF4C43" w:rsidRDefault="00EF4C43" w:rsidP="00EF4C43">
      <w:pPr>
        <w:spacing w:before="100" w:beforeAutospacing="1" w:after="100" w:afterAutospacing="1"/>
        <w:rPr>
          <w:rFonts w:ascii="-webkit-standard" w:hAnsi="-webkit-standard"/>
          <w:color w:val="000000"/>
          <w:sz w:val="20"/>
          <w:szCs w:val="20"/>
        </w:rPr>
      </w:pPr>
      <w:r w:rsidRPr="00EF4C43">
        <w:rPr>
          <w:rFonts w:ascii="-webkit-standard" w:hAnsi="-webkit-standard"/>
          <w:color w:val="000000"/>
          <w:sz w:val="20"/>
          <w:szCs w:val="20"/>
        </w:rPr>
        <w:t>This vacancy may be filled at the Grade 21 or Grade 25 Performance Management and Data Analyst levels. Salary offered to candidates will be based on Grade level of job offer. For candidates hired at either the Grade 21 or Grade 25 levels, there is opportunity for non-competitive promotion up to Grade 28 with successful performance in this position.</w:t>
      </w:r>
    </w:p>
    <w:p w14:paraId="255CC49E" w14:textId="77777777" w:rsidR="00EF4C43" w:rsidRPr="00EF4C43" w:rsidRDefault="00EF4C43" w:rsidP="00EF4C43">
      <w:pPr>
        <w:spacing w:before="100" w:beforeAutospacing="1" w:after="100" w:afterAutospacing="1"/>
        <w:rPr>
          <w:rFonts w:ascii="-webkit-standard" w:hAnsi="-webkit-standard"/>
          <w:color w:val="000000"/>
          <w:sz w:val="20"/>
          <w:szCs w:val="20"/>
        </w:rPr>
      </w:pPr>
    </w:p>
    <w:p w14:paraId="72EFB371" w14:textId="77777777" w:rsidR="00EF4C43" w:rsidRPr="00EF4C43" w:rsidRDefault="00EF4C43" w:rsidP="00EF4C43">
      <w:pPr>
        <w:spacing w:before="100" w:beforeAutospacing="1" w:after="100" w:afterAutospacing="1"/>
        <w:rPr>
          <w:rFonts w:ascii="-webkit-standard" w:hAnsi="-webkit-standard"/>
          <w:b/>
          <w:color w:val="000000"/>
          <w:sz w:val="20"/>
          <w:szCs w:val="20"/>
        </w:rPr>
      </w:pPr>
      <w:r w:rsidRPr="00EF4C43">
        <w:rPr>
          <w:rFonts w:ascii="-webkit-standard" w:hAnsi="-webkit-standard"/>
          <w:b/>
          <w:color w:val="000000"/>
          <w:sz w:val="20"/>
          <w:szCs w:val="20"/>
        </w:rPr>
        <w:t>Salary Ranges:</w:t>
      </w:r>
    </w:p>
    <w:p w14:paraId="70C3F247" w14:textId="77777777" w:rsidR="00EF4C43" w:rsidRPr="00EF4C43" w:rsidRDefault="00EF4C43" w:rsidP="00EF4C43">
      <w:pPr>
        <w:spacing w:before="100" w:beforeAutospacing="1" w:after="100" w:afterAutospacing="1"/>
        <w:rPr>
          <w:rFonts w:ascii="-webkit-standard" w:hAnsi="-webkit-standard"/>
          <w:color w:val="000000"/>
          <w:sz w:val="20"/>
          <w:szCs w:val="20"/>
        </w:rPr>
      </w:pPr>
      <w:r w:rsidRPr="00EF4C43">
        <w:rPr>
          <w:rFonts w:ascii="-webkit-standard" w:hAnsi="-webkit-standard"/>
          <w:color w:val="000000"/>
          <w:sz w:val="20"/>
          <w:szCs w:val="20"/>
        </w:rPr>
        <w:t>Grade 25: $67,156 - $111,407</w:t>
      </w:r>
    </w:p>
    <w:p w14:paraId="2832944B" w14:textId="77777777" w:rsidR="00EF4C43" w:rsidRPr="00EF4C43" w:rsidRDefault="00EF4C43" w:rsidP="00EF4C43">
      <w:pPr>
        <w:spacing w:before="100" w:beforeAutospacing="1" w:after="100" w:afterAutospacing="1"/>
        <w:rPr>
          <w:rFonts w:ascii="-webkit-standard" w:hAnsi="-webkit-standard"/>
          <w:color w:val="000000"/>
          <w:sz w:val="20"/>
          <w:szCs w:val="20"/>
        </w:rPr>
      </w:pPr>
      <w:r w:rsidRPr="00EF4C43">
        <w:rPr>
          <w:rFonts w:ascii="-webkit-standard" w:hAnsi="-webkit-standard"/>
          <w:color w:val="000000"/>
          <w:sz w:val="20"/>
          <w:szCs w:val="20"/>
        </w:rPr>
        <w:t xml:space="preserve">Grade 21: $55,771 - $92,211 </w:t>
      </w:r>
    </w:p>
    <w:p w14:paraId="376FB685" w14:textId="77777777" w:rsidR="00EF4C43" w:rsidRPr="00EF4C43" w:rsidRDefault="00EF4C43" w:rsidP="00EF4C43">
      <w:pPr>
        <w:spacing w:before="100" w:beforeAutospacing="1" w:after="100" w:afterAutospacing="1"/>
        <w:rPr>
          <w:rFonts w:ascii="-webkit-standard" w:hAnsi="-webkit-standard"/>
          <w:color w:val="000000"/>
          <w:sz w:val="20"/>
          <w:szCs w:val="20"/>
        </w:rPr>
      </w:pPr>
    </w:p>
    <w:p w14:paraId="53B9EBC6" w14:textId="77777777" w:rsidR="00EF4C43" w:rsidRPr="00EF4C43" w:rsidRDefault="00EF4C43" w:rsidP="00EF4C43">
      <w:pPr>
        <w:spacing w:before="100" w:beforeAutospacing="1" w:after="100" w:afterAutospacing="1"/>
        <w:rPr>
          <w:rFonts w:ascii="-webkit-standard" w:hAnsi="-webkit-standard"/>
          <w:b/>
          <w:color w:val="000000"/>
          <w:sz w:val="20"/>
          <w:szCs w:val="20"/>
        </w:rPr>
      </w:pPr>
      <w:r w:rsidRPr="00EF4C43">
        <w:rPr>
          <w:rFonts w:ascii="-webkit-standard" w:hAnsi="-webkit-standard"/>
          <w:b/>
          <w:color w:val="000000"/>
          <w:sz w:val="20"/>
          <w:szCs w:val="20"/>
        </w:rPr>
        <w:t>Minimum Qualifications</w:t>
      </w:r>
    </w:p>
    <w:p w14:paraId="1E96F482" w14:textId="77777777" w:rsidR="00EF4C43" w:rsidRPr="00EF4C43" w:rsidRDefault="00EF4C43" w:rsidP="00EF4C43">
      <w:pPr>
        <w:spacing w:before="100" w:beforeAutospacing="1" w:after="100" w:afterAutospacing="1"/>
        <w:rPr>
          <w:rFonts w:ascii="-webkit-standard" w:hAnsi="-webkit-standard"/>
          <w:color w:val="000000"/>
          <w:sz w:val="20"/>
          <w:szCs w:val="20"/>
        </w:rPr>
      </w:pPr>
      <w:r w:rsidRPr="00EF4C43">
        <w:rPr>
          <w:rFonts w:ascii="-webkit-standard" w:hAnsi="-webkit-standard"/>
          <w:b/>
          <w:color w:val="000000"/>
          <w:sz w:val="20"/>
          <w:szCs w:val="20"/>
        </w:rPr>
        <w:t>Experience</w:t>
      </w:r>
      <w:r w:rsidRPr="00EF4C43">
        <w:rPr>
          <w:rFonts w:ascii="-webkit-standard" w:hAnsi="-webkit-standard"/>
          <w:color w:val="000000"/>
          <w:sz w:val="20"/>
          <w:szCs w:val="20"/>
        </w:rPr>
        <w:t>:  Professional experience performing data analysis and interpretation, program evaluation, and/or process improvement in an academic, data administration or business data analytics environment.</w:t>
      </w:r>
    </w:p>
    <w:p w14:paraId="202ED015" w14:textId="77777777" w:rsidR="00EF4C43" w:rsidRPr="00EF4C43" w:rsidRDefault="00EF4C43" w:rsidP="00EF4C43">
      <w:pPr>
        <w:spacing w:before="100" w:beforeAutospacing="1" w:after="100" w:afterAutospacing="1"/>
        <w:rPr>
          <w:rFonts w:ascii="-webkit-standard" w:hAnsi="-webkit-standard"/>
          <w:color w:val="000000"/>
          <w:sz w:val="20"/>
          <w:szCs w:val="20"/>
        </w:rPr>
      </w:pPr>
      <w:r w:rsidRPr="00EF4C43">
        <w:rPr>
          <w:rFonts w:ascii="-webkit-standard" w:hAnsi="-webkit-standard"/>
          <w:color w:val="000000"/>
          <w:sz w:val="20"/>
          <w:szCs w:val="20"/>
        </w:rPr>
        <w:t>• For Grade 25 level, we require three (3) years of experience.</w:t>
      </w:r>
    </w:p>
    <w:p w14:paraId="3EF17997" w14:textId="77777777" w:rsidR="00EF4C43" w:rsidRPr="00EF4C43" w:rsidRDefault="00EF4C43" w:rsidP="00EF4C43">
      <w:pPr>
        <w:spacing w:before="100" w:beforeAutospacing="1" w:after="100" w:afterAutospacing="1"/>
        <w:rPr>
          <w:rFonts w:ascii="-webkit-standard" w:hAnsi="-webkit-standard"/>
          <w:color w:val="000000"/>
          <w:sz w:val="20"/>
          <w:szCs w:val="20"/>
        </w:rPr>
      </w:pPr>
      <w:r w:rsidRPr="00EF4C43">
        <w:rPr>
          <w:rFonts w:ascii="-webkit-standard" w:hAnsi="-webkit-standard"/>
          <w:color w:val="000000"/>
          <w:sz w:val="20"/>
          <w:szCs w:val="20"/>
        </w:rPr>
        <w:t>• For Grade 21 level, we require two (2) years of experience.</w:t>
      </w:r>
    </w:p>
    <w:p w14:paraId="50D26607" w14:textId="77777777" w:rsidR="00EF4C43" w:rsidRPr="00EF4C43" w:rsidRDefault="00EF4C43" w:rsidP="00EF4C43">
      <w:pPr>
        <w:spacing w:before="100" w:beforeAutospacing="1" w:after="100" w:afterAutospacing="1"/>
        <w:rPr>
          <w:rFonts w:ascii="-webkit-standard" w:hAnsi="-webkit-standard"/>
          <w:b/>
          <w:color w:val="000000"/>
          <w:sz w:val="20"/>
          <w:szCs w:val="20"/>
        </w:rPr>
      </w:pPr>
    </w:p>
    <w:p w14:paraId="32A10205" w14:textId="77777777" w:rsidR="00EF4C43" w:rsidRPr="00EF4C43" w:rsidRDefault="00EF4C43" w:rsidP="00EF4C43">
      <w:pPr>
        <w:spacing w:before="100" w:beforeAutospacing="1" w:after="100" w:afterAutospacing="1"/>
        <w:rPr>
          <w:rFonts w:ascii="-webkit-standard" w:hAnsi="-webkit-standard"/>
          <w:color w:val="000000"/>
          <w:sz w:val="20"/>
          <w:szCs w:val="20"/>
        </w:rPr>
      </w:pPr>
      <w:r w:rsidRPr="00EF4C43">
        <w:rPr>
          <w:rFonts w:ascii="-webkit-standard" w:hAnsi="-webkit-standard"/>
          <w:b/>
          <w:color w:val="000000"/>
          <w:sz w:val="20"/>
          <w:szCs w:val="20"/>
        </w:rPr>
        <w:t>Education:</w:t>
      </w:r>
      <w:r w:rsidRPr="00EF4C43">
        <w:rPr>
          <w:rFonts w:ascii="-webkit-standard" w:hAnsi="-webkit-standard"/>
          <w:color w:val="000000"/>
          <w:sz w:val="20"/>
          <w:szCs w:val="20"/>
        </w:rPr>
        <w:t xml:space="preserve">  Graduation from an accredited college or university with a Bachelor's Degree in Accounting, Information Systems, Information Technology, Computer Science, Operations Research, Business Administration, Economics, Public Administration, Public Policy, Management, Finance, Statistics, Engineering or related field.</w:t>
      </w:r>
    </w:p>
    <w:p w14:paraId="65D74DBC" w14:textId="77777777" w:rsidR="00EF4C43" w:rsidRPr="00EF4C43" w:rsidRDefault="00EF4C43" w:rsidP="00EF4C43">
      <w:pPr>
        <w:spacing w:before="100" w:beforeAutospacing="1" w:after="100" w:afterAutospacing="1"/>
        <w:rPr>
          <w:rFonts w:ascii="-webkit-standard" w:hAnsi="-webkit-standard"/>
          <w:color w:val="000000"/>
          <w:sz w:val="20"/>
          <w:szCs w:val="20"/>
        </w:rPr>
      </w:pPr>
    </w:p>
    <w:p w14:paraId="0FCE0FEC" w14:textId="77777777" w:rsidR="00EF4C43" w:rsidRPr="00EF4C43" w:rsidRDefault="00EF4C43" w:rsidP="00EF4C43">
      <w:pPr>
        <w:spacing w:before="100" w:beforeAutospacing="1" w:after="100" w:afterAutospacing="1"/>
        <w:rPr>
          <w:rFonts w:ascii="-webkit-standard" w:hAnsi="-webkit-standard"/>
          <w:color w:val="000000"/>
          <w:sz w:val="20"/>
          <w:szCs w:val="20"/>
        </w:rPr>
      </w:pPr>
      <w:r w:rsidRPr="00EF4C43">
        <w:rPr>
          <w:rFonts w:ascii="-webkit-standard" w:hAnsi="-webkit-standard"/>
          <w:b/>
          <w:color w:val="000000"/>
          <w:sz w:val="20"/>
          <w:szCs w:val="20"/>
        </w:rPr>
        <w:t>Equivalency:</w:t>
      </w:r>
      <w:r w:rsidRPr="00EF4C43">
        <w:rPr>
          <w:rFonts w:ascii="-webkit-standard" w:hAnsi="-webkit-standard"/>
          <w:color w:val="000000"/>
          <w:sz w:val="20"/>
          <w:szCs w:val="20"/>
        </w:rPr>
        <w:t xml:space="preserve"> (1) An equivalent combination of education and experience may be substituted. (2) Possession of a graduate degree in one of the above fields may be substituted for one year of the required experience.</w:t>
      </w:r>
    </w:p>
    <w:p w14:paraId="6F45966A" w14:textId="77777777" w:rsidR="00EF4C43" w:rsidRPr="00EF4C43" w:rsidRDefault="00EF4C43" w:rsidP="00EF4C43">
      <w:pPr>
        <w:spacing w:before="100" w:beforeAutospacing="1" w:after="100" w:afterAutospacing="1"/>
        <w:rPr>
          <w:rFonts w:ascii="-webkit-standard" w:hAnsi="-webkit-standard"/>
          <w:color w:val="000000"/>
          <w:sz w:val="20"/>
          <w:szCs w:val="20"/>
        </w:rPr>
      </w:pPr>
    </w:p>
    <w:p w14:paraId="5BA85DDD" w14:textId="77777777" w:rsidR="00EF4C43" w:rsidRPr="00EF4C43" w:rsidRDefault="00EF4C43" w:rsidP="00EF4C43">
      <w:pPr>
        <w:spacing w:before="100" w:beforeAutospacing="1" w:after="100" w:afterAutospacing="1"/>
        <w:rPr>
          <w:rFonts w:ascii="-webkit-standard" w:hAnsi="-webkit-standard"/>
          <w:color w:val="000000"/>
          <w:sz w:val="20"/>
          <w:szCs w:val="20"/>
        </w:rPr>
      </w:pPr>
      <w:r w:rsidRPr="00EF4C43">
        <w:rPr>
          <w:rFonts w:ascii="-webkit-standard" w:hAnsi="-webkit-standard"/>
          <w:color w:val="000000"/>
          <w:sz w:val="20"/>
          <w:szCs w:val="20"/>
        </w:rPr>
        <w:t>All resume submissions must address the preferred criteria for the position, which are listed in the full advertisement, preferably in a separate section of the resume.</w:t>
      </w:r>
    </w:p>
    <w:p w14:paraId="6525BCC7" w14:textId="77777777" w:rsidR="00EF4C43" w:rsidRPr="00EF4C43" w:rsidRDefault="00EF4C43" w:rsidP="00EF4C43">
      <w:pPr>
        <w:spacing w:before="100" w:beforeAutospacing="1" w:after="100" w:afterAutospacing="1"/>
        <w:rPr>
          <w:rFonts w:ascii="-webkit-standard" w:hAnsi="-webkit-standard"/>
          <w:color w:val="000000"/>
          <w:sz w:val="20"/>
          <w:szCs w:val="20"/>
        </w:rPr>
      </w:pPr>
    </w:p>
    <w:p w14:paraId="73C801CB" w14:textId="77777777" w:rsidR="00EF4C43" w:rsidRPr="00EF4C43" w:rsidRDefault="00EF4C43" w:rsidP="00EF4C43">
      <w:pPr>
        <w:spacing w:before="100" w:beforeAutospacing="1" w:after="100" w:afterAutospacing="1"/>
        <w:jc w:val="center"/>
        <w:rPr>
          <w:rFonts w:ascii="-webkit-standard" w:hAnsi="-webkit-standard"/>
          <w:color w:val="000000"/>
          <w:sz w:val="20"/>
          <w:szCs w:val="20"/>
        </w:rPr>
      </w:pPr>
      <w:r w:rsidRPr="00EF4C43">
        <w:rPr>
          <w:rFonts w:ascii="-webkit-standard" w:hAnsi="-webkit-standard"/>
          <w:color w:val="000000"/>
          <w:sz w:val="20"/>
          <w:szCs w:val="20"/>
        </w:rPr>
        <w:t>Montgomery County Government offers competitive salaries and excellent benefits.</w:t>
      </w:r>
    </w:p>
    <w:p w14:paraId="5AF9D157" w14:textId="77777777" w:rsidR="00EF4C43" w:rsidRPr="00EF4C43" w:rsidRDefault="00EF4C43" w:rsidP="00EF4C43">
      <w:pPr>
        <w:spacing w:before="100" w:beforeAutospacing="1" w:after="100" w:afterAutospacing="1"/>
        <w:jc w:val="center"/>
        <w:rPr>
          <w:rFonts w:ascii="-webkit-standard" w:hAnsi="-webkit-standard"/>
          <w:color w:val="000000"/>
          <w:sz w:val="20"/>
          <w:szCs w:val="20"/>
        </w:rPr>
      </w:pPr>
    </w:p>
    <w:p w14:paraId="3CE0D58A" w14:textId="77777777" w:rsidR="00EF4C43" w:rsidRPr="00EF4C43" w:rsidRDefault="00EF4C43" w:rsidP="00EF4C43">
      <w:pPr>
        <w:spacing w:before="100" w:beforeAutospacing="1" w:after="100" w:afterAutospacing="1"/>
        <w:jc w:val="center"/>
        <w:rPr>
          <w:rFonts w:ascii="-webkit-standard" w:hAnsi="-webkit-standard"/>
          <w:color w:val="000000"/>
          <w:sz w:val="20"/>
          <w:szCs w:val="20"/>
        </w:rPr>
      </w:pPr>
      <w:r w:rsidRPr="00EF4C43">
        <w:rPr>
          <w:rFonts w:ascii="-webkit-standard" w:hAnsi="-webkit-standard"/>
          <w:color w:val="000000"/>
          <w:sz w:val="20"/>
          <w:szCs w:val="20"/>
        </w:rPr>
        <w:t>To view the complete job announcement and to apply,</w:t>
      </w:r>
    </w:p>
    <w:p w14:paraId="186CEE4B" w14:textId="77777777" w:rsidR="00EF4C43" w:rsidRPr="00EF4C43" w:rsidRDefault="00EF4C43" w:rsidP="00EF4C43">
      <w:pPr>
        <w:spacing w:before="100" w:beforeAutospacing="1" w:after="100" w:afterAutospacing="1"/>
        <w:jc w:val="center"/>
        <w:rPr>
          <w:rFonts w:ascii="-webkit-standard" w:hAnsi="-webkit-standard"/>
          <w:color w:val="000000"/>
          <w:sz w:val="20"/>
          <w:szCs w:val="20"/>
        </w:rPr>
      </w:pPr>
      <w:proofErr w:type="gramStart"/>
      <w:r w:rsidRPr="00EF4C43">
        <w:rPr>
          <w:rFonts w:ascii="-webkit-standard" w:hAnsi="-webkit-standard"/>
          <w:color w:val="000000"/>
          <w:sz w:val="20"/>
          <w:szCs w:val="20"/>
        </w:rPr>
        <w:t>please</w:t>
      </w:r>
      <w:proofErr w:type="gramEnd"/>
      <w:r w:rsidRPr="00EF4C43">
        <w:rPr>
          <w:rFonts w:ascii="-webkit-standard" w:hAnsi="-webkit-standard"/>
          <w:color w:val="000000"/>
          <w:sz w:val="20"/>
          <w:szCs w:val="20"/>
        </w:rPr>
        <w:t xml:space="preserve"> visit our website at https://www.montgomerycountymd.gov/HR/Recruitment/MCGCareers.html</w:t>
      </w:r>
    </w:p>
    <w:p w14:paraId="25FE80F3" w14:textId="77777777" w:rsidR="00EF4C43" w:rsidRPr="00EF4C43" w:rsidRDefault="00EF4C43" w:rsidP="00EF4C43">
      <w:pPr>
        <w:spacing w:before="100" w:beforeAutospacing="1" w:after="100" w:afterAutospacing="1"/>
        <w:jc w:val="center"/>
        <w:rPr>
          <w:rFonts w:ascii="-webkit-standard" w:hAnsi="-webkit-standard"/>
          <w:color w:val="000000"/>
          <w:sz w:val="20"/>
          <w:szCs w:val="20"/>
        </w:rPr>
      </w:pPr>
      <w:proofErr w:type="gramStart"/>
      <w:r w:rsidRPr="00EF4C43">
        <w:rPr>
          <w:rFonts w:ascii="-webkit-standard" w:hAnsi="-webkit-standard"/>
          <w:color w:val="000000"/>
          <w:sz w:val="20"/>
          <w:szCs w:val="20"/>
        </w:rPr>
        <w:t>click</w:t>
      </w:r>
      <w:proofErr w:type="gramEnd"/>
      <w:r w:rsidRPr="00EF4C43">
        <w:rPr>
          <w:rFonts w:ascii="-webkit-standard" w:hAnsi="-webkit-standard"/>
          <w:color w:val="000000"/>
          <w:sz w:val="20"/>
          <w:szCs w:val="20"/>
        </w:rPr>
        <w:t xml:space="preserve"> on the “Search Jobs" tab, and then on the Available Jobs link</w:t>
      </w:r>
    </w:p>
    <w:p w14:paraId="2FA5AB9E" w14:textId="77777777" w:rsidR="00EF4C43" w:rsidRPr="00EF4C43" w:rsidRDefault="00EF4C43" w:rsidP="00EF4C43">
      <w:pPr>
        <w:spacing w:before="100" w:beforeAutospacing="1" w:after="100" w:afterAutospacing="1"/>
        <w:jc w:val="center"/>
        <w:rPr>
          <w:rFonts w:ascii="-webkit-standard" w:hAnsi="-webkit-standard"/>
          <w:color w:val="000000"/>
          <w:sz w:val="20"/>
          <w:szCs w:val="20"/>
        </w:rPr>
      </w:pPr>
      <w:r w:rsidRPr="00EF4C43">
        <w:rPr>
          <w:rFonts w:ascii="-webkit-standard" w:hAnsi="-webkit-standard"/>
          <w:color w:val="000000"/>
          <w:sz w:val="20"/>
          <w:szCs w:val="20"/>
        </w:rPr>
        <w:t>Read the full job description under the “General Professional</w:t>
      </w:r>
      <w:proofErr w:type="gramStart"/>
      <w:r w:rsidRPr="00EF4C43">
        <w:rPr>
          <w:rFonts w:ascii="-webkit-standard" w:hAnsi="-webkit-standard"/>
          <w:color w:val="000000"/>
          <w:sz w:val="20"/>
          <w:szCs w:val="20"/>
        </w:rPr>
        <w:t>”  Job</w:t>
      </w:r>
      <w:proofErr w:type="gramEnd"/>
      <w:r w:rsidRPr="00EF4C43">
        <w:rPr>
          <w:rFonts w:ascii="-webkit-standard" w:hAnsi="-webkit-standard"/>
          <w:color w:val="000000"/>
          <w:sz w:val="20"/>
          <w:szCs w:val="20"/>
        </w:rPr>
        <w:t xml:space="preserve"> Category.</w:t>
      </w:r>
    </w:p>
    <w:p w14:paraId="01B58EDD" w14:textId="77777777" w:rsidR="00EF4C43" w:rsidRPr="00EF4C43" w:rsidRDefault="00EF4C43" w:rsidP="00EF4C43">
      <w:pPr>
        <w:spacing w:before="100" w:beforeAutospacing="1" w:after="100" w:afterAutospacing="1"/>
        <w:jc w:val="center"/>
        <w:rPr>
          <w:rFonts w:ascii="-webkit-standard" w:hAnsi="-webkit-standard"/>
          <w:color w:val="000000"/>
          <w:sz w:val="20"/>
          <w:szCs w:val="20"/>
        </w:rPr>
      </w:pPr>
      <w:r w:rsidRPr="00EF4C43">
        <w:rPr>
          <w:rFonts w:ascii="-webkit-standard" w:hAnsi="-webkit-standard"/>
          <w:color w:val="000000"/>
          <w:sz w:val="20"/>
          <w:szCs w:val="20"/>
        </w:rPr>
        <w:t>Interested candidates must create an online account in order to apply.</w:t>
      </w:r>
    </w:p>
    <w:p w14:paraId="2D366C2F" w14:textId="77777777" w:rsidR="00EF4C43" w:rsidRPr="00EF4C43" w:rsidRDefault="00EF4C43" w:rsidP="00EF4C43">
      <w:pPr>
        <w:spacing w:before="100" w:beforeAutospacing="1" w:after="100" w:afterAutospacing="1"/>
        <w:jc w:val="center"/>
        <w:rPr>
          <w:rFonts w:ascii="-webkit-standard" w:hAnsi="-webkit-standard"/>
          <w:color w:val="000000"/>
          <w:sz w:val="20"/>
          <w:szCs w:val="20"/>
        </w:rPr>
      </w:pPr>
    </w:p>
    <w:p w14:paraId="1BE10DE3" w14:textId="77777777" w:rsidR="00EF4C43" w:rsidRPr="00EF4C43" w:rsidRDefault="00EF4C43" w:rsidP="00EF4C43">
      <w:pPr>
        <w:spacing w:before="100" w:beforeAutospacing="1" w:after="100" w:afterAutospacing="1"/>
        <w:jc w:val="center"/>
        <w:rPr>
          <w:rFonts w:ascii="-webkit-standard" w:hAnsi="-webkit-standard"/>
          <w:color w:val="000000"/>
          <w:sz w:val="20"/>
          <w:szCs w:val="20"/>
        </w:rPr>
      </w:pPr>
      <w:r w:rsidRPr="00EF4C43">
        <w:rPr>
          <w:rFonts w:ascii="-webkit-standard" w:hAnsi="-webkit-standard"/>
          <w:color w:val="000000"/>
          <w:sz w:val="20"/>
          <w:szCs w:val="20"/>
        </w:rPr>
        <w:t>The requisition number is IRC53397</w:t>
      </w:r>
    </w:p>
    <w:p w14:paraId="23DE7A89" w14:textId="77777777" w:rsidR="00EF4C43" w:rsidRPr="00EF4C43" w:rsidRDefault="00EF4C43" w:rsidP="00EF4C43">
      <w:pPr>
        <w:spacing w:before="100" w:beforeAutospacing="1" w:after="100" w:afterAutospacing="1"/>
        <w:jc w:val="center"/>
        <w:rPr>
          <w:rFonts w:ascii="-webkit-standard" w:hAnsi="-webkit-standard"/>
          <w:color w:val="000000"/>
          <w:sz w:val="20"/>
          <w:szCs w:val="20"/>
        </w:rPr>
      </w:pPr>
    </w:p>
    <w:p w14:paraId="290F8EAC" w14:textId="51A4A35B" w:rsidR="00EF4C43" w:rsidRPr="00EF4C43" w:rsidRDefault="00EF4C43" w:rsidP="00EF4C43">
      <w:pPr>
        <w:spacing w:before="100" w:beforeAutospacing="1" w:after="100" w:afterAutospacing="1"/>
        <w:jc w:val="center"/>
        <w:rPr>
          <w:rFonts w:ascii="-webkit-standard" w:hAnsi="-webkit-standard"/>
          <w:color w:val="000000"/>
          <w:sz w:val="20"/>
          <w:szCs w:val="20"/>
        </w:rPr>
      </w:pPr>
      <w:r w:rsidRPr="00EF4C43">
        <w:rPr>
          <w:rFonts w:ascii="-webkit-standard" w:hAnsi="-webkit-standard"/>
          <w:color w:val="000000"/>
          <w:sz w:val="20"/>
          <w:szCs w:val="20"/>
        </w:rPr>
        <w:t>This Recruitment will remain</w:t>
      </w:r>
      <w:bookmarkStart w:id="0" w:name="_GoBack"/>
      <w:bookmarkEnd w:id="0"/>
      <w:r w:rsidRPr="00EF4C43">
        <w:rPr>
          <w:rFonts w:ascii="-webkit-standard" w:hAnsi="-webkit-standard"/>
          <w:color w:val="000000"/>
          <w:sz w:val="20"/>
          <w:szCs w:val="20"/>
        </w:rPr>
        <w:t xml:space="preserve"> open until position is filled.</w:t>
      </w:r>
    </w:p>
    <w:p w14:paraId="54E1191A" w14:textId="77777777" w:rsidR="00EF4C43" w:rsidRPr="00EF4C43" w:rsidRDefault="00EF4C43" w:rsidP="00EF4C43">
      <w:pPr>
        <w:spacing w:before="100" w:beforeAutospacing="1" w:after="100" w:afterAutospacing="1"/>
        <w:jc w:val="center"/>
        <w:rPr>
          <w:rFonts w:ascii="-webkit-standard" w:hAnsi="-webkit-standard"/>
          <w:color w:val="000000"/>
          <w:sz w:val="20"/>
          <w:szCs w:val="20"/>
        </w:rPr>
      </w:pPr>
    </w:p>
    <w:p w14:paraId="5A8CD243" w14:textId="77777777" w:rsidR="00EF4C43" w:rsidRPr="00EF4C43" w:rsidRDefault="00EF4C43" w:rsidP="00EF4C43">
      <w:pPr>
        <w:spacing w:before="100" w:beforeAutospacing="1" w:after="100" w:afterAutospacing="1"/>
        <w:jc w:val="center"/>
        <w:rPr>
          <w:rFonts w:ascii="-webkit-standard" w:hAnsi="-webkit-standard"/>
          <w:color w:val="000000"/>
          <w:sz w:val="20"/>
          <w:szCs w:val="20"/>
        </w:rPr>
      </w:pPr>
      <w:r w:rsidRPr="00EF4C43">
        <w:rPr>
          <w:rFonts w:ascii="-webkit-standard" w:hAnsi="-webkit-standard"/>
          <w:color w:val="000000"/>
          <w:sz w:val="20"/>
          <w:szCs w:val="20"/>
        </w:rPr>
        <w:t>All resume submissions must address the preferred criteria for the position,</w:t>
      </w:r>
    </w:p>
    <w:p w14:paraId="676B29AE" w14:textId="77777777" w:rsidR="00EF4C43" w:rsidRPr="00EF4C43" w:rsidRDefault="00EF4C43" w:rsidP="00EF4C43">
      <w:pPr>
        <w:spacing w:before="100" w:beforeAutospacing="1" w:after="100" w:afterAutospacing="1"/>
        <w:jc w:val="center"/>
        <w:rPr>
          <w:rFonts w:ascii="-webkit-standard" w:hAnsi="-webkit-standard"/>
          <w:color w:val="000000"/>
          <w:sz w:val="20"/>
          <w:szCs w:val="20"/>
        </w:rPr>
      </w:pPr>
      <w:proofErr w:type="gramStart"/>
      <w:r w:rsidRPr="00EF4C43">
        <w:rPr>
          <w:rFonts w:ascii="-webkit-standard" w:hAnsi="-webkit-standard"/>
          <w:color w:val="000000"/>
          <w:sz w:val="20"/>
          <w:szCs w:val="20"/>
        </w:rPr>
        <w:t>which</w:t>
      </w:r>
      <w:proofErr w:type="gramEnd"/>
      <w:r w:rsidRPr="00EF4C43">
        <w:rPr>
          <w:rFonts w:ascii="-webkit-standard" w:hAnsi="-webkit-standard"/>
          <w:color w:val="000000"/>
          <w:sz w:val="20"/>
          <w:szCs w:val="20"/>
        </w:rPr>
        <w:t xml:space="preserve"> are listed in the full advertisement, preferably in a separate section of the resume.</w:t>
      </w:r>
    </w:p>
    <w:p w14:paraId="152AF425" w14:textId="77777777" w:rsidR="00EF4C43" w:rsidRPr="00EF4C43" w:rsidRDefault="00EF4C43" w:rsidP="00EF4C43">
      <w:pPr>
        <w:spacing w:before="100" w:beforeAutospacing="1" w:after="100" w:afterAutospacing="1"/>
        <w:jc w:val="center"/>
        <w:rPr>
          <w:rFonts w:ascii="-webkit-standard" w:hAnsi="-webkit-standard"/>
          <w:color w:val="000000"/>
          <w:sz w:val="20"/>
          <w:szCs w:val="20"/>
        </w:rPr>
      </w:pPr>
    </w:p>
    <w:p w14:paraId="2BE4F38E" w14:textId="77777777" w:rsidR="00EF4C43" w:rsidRPr="00EF4C43" w:rsidRDefault="00EF4C43" w:rsidP="00EF4C43">
      <w:pPr>
        <w:spacing w:before="100" w:beforeAutospacing="1" w:after="100" w:afterAutospacing="1"/>
        <w:jc w:val="center"/>
        <w:rPr>
          <w:rFonts w:ascii="-webkit-standard" w:hAnsi="-webkit-standard"/>
          <w:color w:val="000000"/>
          <w:sz w:val="20"/>
          <w:szCs w:val="20"/>
        </w:rPr>
      </w:pPr>
      <w:r w:rsidRPr="00EF4C43">
        <w:rPr>
          <w:rFonts w:ascii="-webkit-standard" w:hAnsi="-webkit-standard"/>
          <w:color w:val="000000"/>
          <w:sz w:val="20"/>
          <w:szCs w:val="20"/>
        </w:rPr>
        <w:t>Applicants are strongly encouraged to review the Resume Preparation Tips</w:t>
      </w:r>
    </w:p>
    <w:p w14:paraId="09604656" w14:textId="77777777" w:rsidR="00EF4C43" w:rsidRPr="00EF4C43" w:rsidRDefault="00EF4C43" w:rsidP="00EF4C43">
      <w:pPr>
        <w:spacing w:before="100" w:beforeAutospacing="1" w:after="100" w:afterAutospacing="1"/>
        <w:jc w:val="center"/>
        <w:rPr>
          <w:rFonts w:ascii="-webkit-standard" w:hAnsi="-webkit-standard"/>
          <w:color w:val="000000"/>
          <w:sz w:val="20"/>
          <w:szCs w:val="20"/>
        </w:rPr>
      </w:pPr>
      <w:proofErr w:type="gramStart"/>
      <w:r w:rsidRPr="00EF4C43">
        <w:rPr>
          <w:rFonts w:ascii="-webkit-standard" w:hAnsi="-webkit-standard"/>
          <w:color w:val="000000"/>
          <w:sz w:val="20"/>
          <w:szCs w:val="20"/>
        </w:rPr>
        <w:t>listed</w:t>
      </w:r>
      <w:proofErr w:type="gramEnd"/>
      <w:r w:rsidRPr="00EF4C43">
        <w:rPr>
          <w:rFonts w:ascii="-webkit-standard" w:hAnsi="-webkit-standard"/>
          <w:color w:val="000000"/>
          <w:sz w:val="20"/>
          <w:szCs w:val="20"/>
        </w:rPr>
        <w:t xml:space="preserve"> under the “How to Apply” tab on the Office of Human Resource’s MCG Careers webpage.</w:t>
      </w:r>
    </w:p>
    <w:p w14:paraId="4D770A1D" w14:textId="77777777" w:rsidR="00EF4C43" w:rsidRPr="00EF4C43" w:rsidRDefault="00EF4C43" w:rsidP="00EF4C43">
      <w:pPr>
        <w:spacing w:before="100" w:beforeAutospacing="1" w:after="100" w:afterAutospacing="1"/>
        <w:jc w:val="center"/>
        <w:rPr>
          <w:rFonts w:ascii="-webkit-standard" w:hAnsi="-webkit-standard"/>
          <w:color w:val="000000"/>
          <w:sz w:val="20"/>
          <w:szCs w:val="20"/>
        </w:rPr>
      </w:pPr>
    </w:p>
    <w:p w14:paraId="6EE24E83" w14:textId="6ACBCF34" w:rsidR="00782A26" w:rsidRPr="00EB5811" w:rsidRDefault="00EF4C43" w:rsidP="00EF4C43">
      <w:pPr>
        <w:spacing w:before="100" w:beforeAutospacing="1" w:after="100" w:afterAutospacing="1"/>
        <w:jc w:val="center"/>
      </w:pPr>
      <w:r w:rsidRPr="00EF4C43">
        <w:rPr>
          <w:rFonts w:ascii="-webkit-standard" w:hAnsi="-webkit-standard"/>
          <w:color w:val="000000"/>
          <w:sz w:val="20"/>
          <w:szCs w:val="20"/>
        </w:rPr>
        <w:t>EOE. M/F/H.</w:t>
      </w:r>
    </w:p>
    <w:sectPr w:rsidR="00782A26" w:rsidRPr="00EB5811" w:rsidSect="00782A2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webkit-standar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C5979"/>
    <w:multiLevelType w:val="multilevel"/>
    <w:tmpl w:val="6A64F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9DC78EC"/>
    <w:multiLevelType w:val="hybridMultilevel"/>
    <w:tmpl w:val="93747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2F5"/>
    <w:rsid w:val="00655C10"/>
    <w:rsid w:val="006D01AE"/>
    <w:rsid w:val="00782A26"/>
    <w:rsid w:val="00B57692"/>
    <w:rsid w:val="00D742F5"/>
    <w:rsid w:val="00DF7D48"/>
    <w:rsid w:val="00EB5811"/>
    <w:rsid w:val="00EF4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2785D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811"/>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7D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7D48"/>
    <w:rPr>
      <w:rFonts w:ascii="Lucida Grande" w:hAnsi="Lucida Grande" w:cs="Lucida Grande"/>
      <w:sz w:val="18"/>
      <w:szCs w:val="18"/>
      <w:lang w:eastAsia="en-US"/>
    </w:rPr>
  </w:style>
  <w:style w:type="paragraph" w:styleId="ListParagraph">
    <w:name w:val="List Paragraph"/>
    <w:basedOn w:val="Normal"/>
    <w:uiPriority w:val="34"/>
    <w:qFormat/>
    <w:rsid w:val="006D01AE"/>
    <w:pPr>
      <w:ind w:left="720"/>
    </w:pPr>
    <w:rPr>
      <w:rFonts w:eastAsiaTheme="minorHAnsi"/>
    </w:rPr>
  </w:style>
  <w:style w:type="character" w:styleId="Hyperlink">
    <w:name w:val="Hyperlink"/>
    <w:basedOn w:val="DefaultParagraphFont"/>
    <w:uiPriority w:val="99"/>
    <w:unhideWhenUsed/>
    <w:rsid w:val="006D01A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811"/>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7D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7D48"/>
    <w:rPr>
      <w:rFonts w:ascii="Lucida Grande" w:hAnsi="Lucida Grande" w:cs="Lucida Grande"/>
      <w:sz w:val="18"/>
      <w:szCs w:val="18"/>
      <w:lang w:eastAsia="en-US"/>
    </w:rPr>
  </w:style>
  <w:style w:type="paragraph" w:styleId="ListParagraph">
    <w:name w:val="List Paragraph"/>
    <w:basedOn w:val="Normal"/>
    <w:uiPriority w:val="34"/>
    <w:qFormat/>
    <w:rsid w:val="006D01AE"/>
    <w:pPr>
      <w:ind w:left="720"/>
    </w:pPr>
    <w:rPr>
      <w:rFonts w:eastAsiaTheme="minorHAnsi"/>
    </w:rPr>
  </w:style>
  <w:style w:type="character" w:styleId="Hyperlink">
    <w:name w:val="Hyperlink"/>
    <w:basedOn w:val="DefaultParagraphFont"/>
    <w:uiPriority w:val="99"/>
    <w:unhideWhenUsed/>
    <w:rsid w:val="006D01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689</Words>
  <Characters>4356</Characters>
  <Application>Microsoft Macintosh Word</Application>
  <DocSecurity>4</DocSecurity>
  <Lines>82</Lines>
  <Paragraphs>47</Paragraphs>
  <ScaleCrop>false</ScaleCrop>
  <Company/>
  <LinksUpToDate>false</LinksUpToDate>
  <CharactersWithSpaces>4998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dc:creator>
  <cp:keywords/>
  <dc:description/>
  <cp:lastModifiedBy>JP</cp:lastModifiedBy>
  <cp:revision>2</cp:revision>
  <dcterms:created xsi:type="dcterms:W3CDTF">2022-02-28T20:34:00Z</dcterms:created>
  <dcterms:modified xsi:type="dcterms:W3CDTF">2022-02-28T20:34:00Z</dcterms:modified>
</cp:coreProperties>
</file>